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BA63A" w14:textId="77777777" w:rsidR="00F23634" w:rsidRPr="00F30647" w:rsidRDefault="00D25611">
      <w:pPr>
        <w:pStyle w:val="Body"/>
        <w:spacing w:line="276" w:lineRule="auto"/>
        <w:jc w:val="center"/>
        <w:rPr>
          <w:color w:val="auto"/>
        </w:rPr>
      </w:pPr>
      <w:r w:rsidRPr="00F30647">
        <w:rPr>
          <w:b/>
          <w:bCs/>
          <w:color w:val="auto"/>
        </w:rPr>
        <w:t xml:space="preserve">PRESS RELEASE </w:t>
      </w:r>
    </w:p>
    <w:p w14:paraId="6484FD53" w14:textId="77777777" w:rsidR="00F23634" w:rsidRPr="00F30647" w:rsidRDefault="00F23634">
      <w:pPr>
        <w:pStyle w:val="Body"/>
        <w:spacing w:line="276" w:lineRule="auto"/>
        <w:jc w:val="center"/>
        <w:rPr>
          <w:color w:val="auto"/>
        </w:rPr>
      </w:pPr>
    </w:p>
    <w:p w14:paraId="5CF7358A" w14:textId="77777777" w:rsidR="00F23634" w:rsidRPr="00F30647" w:rsidRDefault="00D25611">
      <w:pPr>
        <w:pStyle w:val="Body"/>
        <w:spacing w:line="276" w:lineRule="auto"/>
        <w:jc w:val="center"/>
        <w:rPr>
          <w:color w:val="auto"/>
        </w:rPr>
      </w:pPr>
      <w:r w:rsidRPr="00F30647">
        <w:rPr>
          <w:b/>
          <w:bCs/>
          <w:color w:val="auto"/>
          <w:lang w:val="de-DE"/>
        </w:rPr>
        <w:t>THE TRANSPARENCY PROJECT LAUNCHES GUID</w:t>
      </w:r>
      <w:r w:rsidRPr="00F30647">
        <w:rPr>
          <w:b/>
          <w:bCs/>
          <w:color w:val="auto"/>
          <w:lang w:val="en-US"/>
        </w:rPr>
        <w:t>E</w:t>
      </w:r>
      <w:r w:rsidRPr="00F30647">
        <w:rPr>
          <w:b/>
          <w:bCs/>
          <w:color w:val="auto"/>
        </w:rPr>
        <w:t xml:space="preserve"> </w:t>
      </w:r>
      <w:r w:rsidRPr="00F30647">
        <w:rPr>
          <w:b/>
          <w:bCs/>
          <w:color w:val="auto"/>
          <w:lang w:val="en-US"/>
        </w:rPr>
        <w:t>FOR</w:t>
      </w:r>
      <w:r w:rsidRPr="00F30647">
        <w:rPr>
          <w:b/>
          <w:bCs/>
          <w:color w:val="auto"/>
          <w:lang w:val="de-DE"/>
        </w:rPr>
        <w:t xml:space="preserve"> FAMILIES </w:t>
      </w:r>
      <w:r w:rsidRPr="00F30647">
        <w:rPr>
          <w:b/>
          <w:bCs/>
          <w:color w:val="auto"/>
          <w:lang w:val="en-US"/>
        </w:rPr>
        <w:t>CONCERNED ABOUT THE PUBLICATION OF FAMILY COURT JUDGMENTS</w:t>
      </w:r>
    </w:p>
    <w:p w14:paraId="12CDC78D" w14:textId="77777777" w:rsidR="00F23634" w:rsidRPr="00F30647" w:rsidRDefault="00F23634">
      <w:pPr>
        <w:pStyle w:val="Body"/>
        <w:spacing w:line="276" w:lineRule="auto"/>
        <w:rPr>
          <w:color w:val="auto"/>
        </w:rPr>
      </w:pPr>
    </w:p>
    <w:p w14:paraId="7B6D2C95" w14:textId="77777777" w:rsidR="00F23634" w:rsidRPr="00F30647" w:rsidRDefault="00D25611">
      <w:pPr>
        <w:pStyle w:val="Body"/>
        <w:spacing w:line="276" w:lineRule="auto"/>
        <w:jc w:val="center"/>
        <w:rPr>
          <w:color w:val="auto"/>
        </w:rPr>
      </w:pPr>
      <w:r>
        <w:rPr>
          <w:color w:val="auto"/>
          <w:lang w:val="en-US"/>
        </w:rPr>
        <w:t>7</w:t>
      </w:r>
      <w:r w:rsidRPr="00F30647">
        <w:rPr>
          <w:color w:val="auto"/>
          <w:lang w:val="en-US"/>
        </w:rPr>
        <w:t xml:space="preserve"> JULY 2017</w:t>
      </w:r>
    </w:p>
    <w:p w14:paraId="26545175" w14:textId="77777777" w:rsidR="00F23634" w:rsidRPr="00F30647" w:rsidRDefault="00F23634">
      <w:pPr>
        <w:pStyle w:val="Body"/>
        <w:spacing w:line="276" w:lineRule="auto"/>
        <w:rPr>
          <w:color w:val="auto"/>
        </w:rPr>
      </w:pPr>
    </w:p>
    <w:p w14:paraId="0BC5BCC4" w14:textId="78827C5C" w:rsidR="00F23634" w:rsidRPr="00F30647" w:rsidRDefault="00D25611">
      <w:pPr>
        <w:pStyle w:val="Body"/>
        <w:spacing w:line="276" w:lineRule="auto"/>
        <w:rPr>
          <w:color w:val="auto"/>
        </w:rPr>
      </w:pPr>
      <w:r w:rsidRPr="00F30647">
        <w:rPr>
          <w:b/>
          <w:bCs/>
          <w:color w:val="auto"/>
          <w:lang w:val="en-US"/>
        </w:rPr>
        <w:t>A new guide will help parties caught up in the family jus</w:t>
      </w:r>
      <w:r w:rsidR="005D2857">
        <w:rPr>
          <w:b/>
          <w:bCs/>
          <w:color w:val="auto"/>
          <w:lang w:val="en-US"/>
        </w:rPr>
        <w:t>tice system navigate the complicated issue of publishing judgments about private family matters</w:t>
      </w:r>
      <w:r w:rsidRPr="00F30647">
        <w:rPr>
          <w:b/>
          <w:bCs/>
          <w:color w:val="auto"/>
          <w:lang w:val="en-US"/>
        </w:rPr>
        <w:t xml:space="preserve">. </w:t>
      </w:r>
    </w:p>
    <w:p w14:paraId="3BE754B7" w14:textId="77777777" w:rsidR="00F23634" w:rsidRPr="00F30647" w:rsidRDefault="00F23634">
      <w:pPr>
        <w:pStyle w:val="Body"/>
        <w:spacing w:line="276" w:lineRule="auto"/>
        <w:rPr>
          <w:color w:val="auto"/>
        </w:rPr>
      </w:pPr>
    </w:p>
    <w:p w14:paraId="34A9BC16" w14:textId="3CF2B9E1" w:rsidR="00F23634" w:rsidRPr="00F30647" w:rsidRDefault="00D25611">
      <w:pPr>
        <w:pStyle w:val="Body"/>
        <w:spacing w:line="276" w:lineRule="auto"/>
        <w:rPr>
          <w:color w:val="auto"/>
        </w:rPr>
      </w:pPr>
      <w:r w:rsidRPr="00F30647">
        <w:rPr>
          <w:b/>
          <w:bCs/>
          <w:color w:val="auto"/>
          <w:lang w:val="en-US"/>
        </w:rPr>
        <w:t>The Transparency Project</w:t>
      </w:r>
      <w:r w:rsidRPr="00F30647">
        <w:rPr>
          <w:b/>
          <w:bCs/>
          <w:color w:val="auto"/>
        </w:rPr>
        <w:t xml:space="preserve">’s </w:t>
      </w:r>
      <w:r w:rsidRPr="00F30647">
        <w:rPr>
          <w:b/>
          <w:bCs/>
          <w:color w:val="auto"/>
          <w:lang w:val="en-US"/>
        </w:rPr>
        <w:t>g</w:t>
      </w:r>
      <w:r w:rsidRPr="00F30647">
        <w:rPr>
          <w:b/>
          <w:bCs/>
          <w:color w:val="auto"/>
          <w:lang w:val="nl-NL"/>
        </w:rPr>
        <w:t>uid</w:t>
      </w:r>
      <w:proofErr w:type="spellStart"/>
      <w:r w:rsidRPr="00F30647">
        <w:rPr>
          <w:b/>
          <w:bCs/>
          <w:color w:val="auto"/>
          <w:lang w:val="en-US"/>
        </w:rPr>
        <w:t>e</w:t>
      </w:r>
      <w:proofErr w:type="spellEnd"/>
      <w:r w:rsidRPr="00F30647">
        <w:rPr>
          <w:b/>
          <w:bCs/>
          <w:color w:val="auto"/>
        </w:rPr>
        <w:t xml:space="preserve"> </w:t>
      </w:r>
      <w:r w:rsidRPr="00F30647">
        <w:rPr>
          <w:b/>
          <w:bCs/>
          <w:color w:val="auto"/>
          <w:lang w:val="en-US"/>
        </w:rPr>
        <w:t>aims to help</w:t>
      </w:r>
      <w:r w:rsidRPr="00F30647">
        <w:rPr>
          <w:b/>
          <w:bCs/>
          <w:color w:val="auto"/>
        </w:rPr>
        <w:t xml:space="preserve"> </w:t>
      </w:r>
      <w:r w:rsidRPr="00F30647">
        <w:rPr>
          <w:b/>
          <w:bCs/>
          <w:color w:val="auto"/>
          <w:lang w:val="en-US"/>
        </w:rPr>
        <w:t>those dealing with cases involving privacy issues affecting children and vulnerable adults</w:t>
      </w:r>
      <w:r w:rsidRPr="00F30647">
        <w:rPr>
          <w:b/>
          <w:bCs/>
          <w:color w:val="auto"/>
        </w:rPr>
        <w:t>.</w:t>
      </w:r>
    </w:p>
    <w:p w14:paraId="6EA15608" w14:textId="77777777" w:rsidR="00F23634" w:rsidRPr="00F30647" w:rsidRDefault="00F23634">
      <w:pPr>
        <w:pStyle w:val="Body"/>
        <w:spacing w:line="276" w:lineRule="auto"/>
        <w:rPr>
          <w:color w:val="auto"/>
        </w:rPr>
      </w:pPr>
    </w:p>
    <w:p w14:paraId="3E6E5A08" w14:textId="291C4794" w:rsidR="00F23634" w:rsidRPr="00F30647" w:rsidRDefault="00D25611">
      <w:pPr>
        <w:pStyle w:val="Body"/>
        <w:spacing w:line="276" w:lineRule="auto"/>
        <w:rPr>
          <w:color w:val="auto"/>
        </w:rPr>
      </w:pPr>
      <w:r w:rsidRPr="00F30647">
        <w:rPr>
          <w:color w:val="auto"/>
          <w:lang w:val="en-US"/>
        </w:rPr>
        <w:t xml:space="preserve">The guide is </w:t>
      </w:r>
      <w:r w:rsidR="00B54ADE">
        <w:rPr>
          <w:color w:val="auto"/>
          <w:lang w:val="en-US"/>
        </w:rPr>
        <w:t>directed</w:t>
      </w:r>
      <w:r w:rsidRPr="00F30647">
        <w:rPr>
          <w:color w:val="auto"/>
          <w:lang w:val="en-US"/>
        </w:rPr>
        <w:t xml:space="preserve"> at families and the p</w:t>
      </w:r>
      <w:bookmarkStart w:id="0" w:name="_GoBack"/>
      <w:bookmarkEnd w:id="0"/>
      <w:r w:rsidRPr="00F30647">
        <w:rPr>
          <w:color w:val="auto"/>
          <w:lang w:val="en-US"/>
        </w:rPr>
        <w:t xml:space="preserve">rofessionals working with them, to help them think through the possible pros and cons, and the potential practical consequences of publication. Rather than focusing just on issues of </w:t>
      </w:r>
      <w:proofErr w:type="spellStart"/>
      <w:r w:rsidRPr="00F30647">
        <w:rPr>
          <w:color w:val="auto"/>
          <w:lang w:val="en-US"/>
        </w:rPr>
        <w:t>anonymisation</w:t>
      </w:r>
      <w:proofErr w:type="spellEnd"/>
      <w:r w:rsidRPr="00F30647">
        <w:rPr>
          <w:color w:val="auto"/>
          <w:lang w:val="en-US"/>
        </w:rPr>
        <w:t xml:space="preserve"> and </w:t>
      </w:r>
      <w:r w:rsidRPr="00F30647">
        <w:rPr>
          <w:color w:val="auto"/>
        </w:rPr>
        <w:t>j</w:t>
      </w:r>
      <w:proofErr w:type="spellStart"/>
      <w:r w:rsidRPr="00F30647">
        <w:rPr>
          <w:color w:val="auto"/>
          <w:lang w:val="en-US"/>
        </w:rPr>
        <w:t>igsaw</w:t>
      </w:r>
      <w:proofErr w:type="spellEnd"/>
      <w:r w:rsidRPr="00F30647">
        <w:rPr>
          <w:color w:val="auto"/>
          <w:lang w:val="en-US"/>
        </w:rPr>
        <w:t xml:space="preserve"> </w:t>
      </w:r>
      <w:r w:rsidRPr="00F30647">
        <w:rPr>
          <w:color w:val="auto"/>
          <w:lang w:val="fr-FR"/>
        </w:rPr>
        <w:t xml:space="preserve">identification, </w:t>
      </w:r>
      <w:r w:rsidRPr="00F30647">
        <w:rPr>
          <w:color w:val="auto"/>
          <w:lang w:val="en-US"/>
        </w:rPr>
        <w:t xml:space="preserve">it aims to involve families in the </w:t>
      </w:r>
      <w:proofErr w:type="gramStart"/>
      <w:r w:rsidRPr="00F30647">
        <w:rPr>
          <w:color w:val="auto"/>
          <w:lang w:val="en-US"/>
        </w:rPr>
        <w:t>decision making</w:t>
      </w:r>
      <w:proofErr w:type="gramEnd"/>
      <w:r w:rsidRPr="00F30647">
        <w:rPr>
          <w:color w:val="auto"/>
          <w:lang w:val="en-US"/>
        </w:rPr>
        <w:t xml:space="preserve"> process about publication, and with the process of </w:t>
      </w:r>
      <w:proofErr w:type="spellStart"/>
      <w:r w:rsidRPr="00F30647">
        <w:rPr>
          <w:color w:val="auto"/>
          <w:lang w:val="en-US"/>
        </w:rPr>
        <w:t>anonymising</w:t>
      </w:r>
      <w:proofErr w:type="spellEnd"/>
      <w:r w:rsidRPr="00F30647">
        <w:rPr>
          <w:color w:val="auto"/>
          <w:lang w:val="en-US"/>
        </w:rPr>
        <w:t xml:space="preserve"> judgments so that privacy protection is robust and effective.</w:t>
      </w:r>
    </w:p>
    <w:p w14:paraId="2A80B8C1" w14:textId="77777777" w:rsidR="00F23634" w:rsidRPr="00F30647" w:rsidRDefault="00F23634">
      <w:pPr>
        <w:pStyle w:val="Body"/>
        <w:spacing w:line="276" w:lineRule="auto"/>
        <w:rPr>
          <w:color w:val="auto"/>
        </w:rPr>
      </w:pPr>
    </w:p>
    <w:p w14:paraId="273C8168" w14:textId="77777777" w:rsidR="00F23634" w:rsidRPr="00F30647" w:rsidRDefault="00D25611">
      <w:pPr>
        <w:pStyle w:val="Body"/>
        <w:spacing w:line="276" w:lineRule="auto"/>
        <w:rPr>
          <w:color w:val="auto"/>
        </w:rPr>
      </w:pPr>
      <w:r w:rsidRPr="00F30647">
        <w:rPr>
          <w:color w:val="auto"/>
          <w:lang w:val="en-US"/>
        </w:rPr>
        <w:t xml:space="preserve">Lucy Reed, Chair of The Transparency Project said, </w:t>
      </w:r>
    </w:p>
    <w:p w14:paraId="573D3C96" w14:textId="77777777" w:rsidR="00F23634" w:rsidRPr="00F30647" w:rsidRDefault="00F23634">
      <w:pPr>
        <w:pStyle w:val="Body"/>
        <w:spacing w:line="276" w:lineRule="auto"/>
        <w:rPr>
          <w:color w:val="auto"/>
        </w:rPr>
      </w:pPr>
    </w:p>
    <w:p w14:paraId="634A1D1C" w14:textId="77777777" w:rsidR="00F23634" w:rsidRPr="00F30647" w:rsidRDefault="00D25611">
      <w:pPr>
        <w:pStyle w:val="Body"/>
        <w:spacing w:line="276" w:lineRule="auto"/>
        <w:rPr>
          <w:color w:val="auto"/>
        </w:rPr>
      </w:pPr>
      <w:r w:rsidRPr="00F30647">
        <w:rPr>
          <w:i/>
          <w:iCs/>
          <w:color w:val="auto"/>
        </w:rPr>
        <w:t>“</w:t>
      </w:r>
      <w:r w:rsidRPr="00F30647">
        <w:rPr>
          <w:i/>
          <w:iCs/>
          <w:color w:val="auto"/>
          <w:lang w:val="en-US"/>
        </w:rPr>
        <w:t>We identified that there were no materials for families involved in family court cases to help them understand when, why and how judgments in their case might be published.</w:t>
      </w:r>
      <w:r w:rsidRPr="00F30647">
        <w:rPr>
          <w:i/>
          <w:iCs/>
          <w:color w:val="auto"/>
        </w:rPr>
        <w:t xml:space="preserve"> O</w:t>
      </w:r>
      <w:proofErr w:type="spellStart"/>
      <w:r w:rsidRPr="00F30647">
        <w:rPr>
          <w:i/>
          <w:iCs/>
          <w:color w:val="auto"/>
          <w:lang w:val="fr-FR"/>
        </w:rPr>
        <w:t>ur</w:t>
      </w:r>
      <w:proofErr w:type="spellEnd"/>
      <w:r w:rsidRPr="00F30647">
        <w:rPr>
          <w:i/>
          <w:iCs/>
          <w:color w:val="auto"/>
          <w:lang w:val="fr-FR"/>
        </w:rPr>
        <w:t xml:space="preserve"> </w:t>
      </w:r>
      <w:r w:rsidRPr="00F30647">
        <w:rPr>
          <w:i/>
          <w:iCs/>
          <w:color w:val="auto"/>
          <w:lang w:val="en-US"/>
        </w:rPr>
        <w:t xml:space="preserve">guide aims to fill that gap. It </w:t>
      </w:r>
      <w:proofErr w:type="spellStart"/>
      <w:r w:rsidRPr="00F30647">
        <w:rPr>
          <w:i/>
          <w:iCs/>
          <w:color w:val="auto"/>
          <w:lang w:val="en-US"/>
        </w:rPr>
        <w:t>isn</w:t>
      </w:r>
      <w:proofErr w:type="spellEnd"/>
      <w:r w:rsidRPr="00F30647">
        <w:rPr>
          <w:i/>
          <w:iCs/>
          <w:color w:val="auto"/>
        </w:rPr>
        <w:t xml:space="preserve">’t </w:t>
      </w:r>
      <w:r w:rsidRPr="00F30647">
        <w:rPr>
          <w:i/>
          <w:iCs/>
          <w:color w:val="auto"/>
          <w:lang w:val="en-US"/>
        </w:rPr>
        <w:t>practical or appropriate for every judgment in every family court case to be published, but we hope that it will both help make sure</w:t>
      </w:r>
      <w:r w:rsidRPr="00F30647">
        <w:rPr>
          <w:i/>
          <w:iCs/>
          <w:color w:val="auto"/>
        </w:rPr>
        <w:t xml:space="preserve"> </w:t>
      </w:r>
      <w:r w:rsidRPr="00F30647">
        <w:rPr>
          <w:i/>
          <w:iCs/>
          <w:color w:val="auto"/>
          <w:lang w:val="en-US"/>
        </w:rPr>
        <w:t xml:space="preserve">judgments are </w:t>
      </w:r>
      <w:proofErr w:type="spellStart"/>
      <w:r w:rsidRPr="00F30647">
        <w:rPr>
          <w:i/>
          <w:iCs/>
          <w:color w:val="auto"/>
          <w:lang w:val="en-US"/>
        </w:rPr>
        <w:t>reliabl</w:t>
      </w:r>
      <w:proofErr w:type="spellEnd"/>
      <w:r w:rsidRPr="00F30647">
        <w:rPr>
          <w:i/>
          <w:iCs/>
          <w:color w:val="auto"/>
        </w:rPr>
        <w:t xml:space="preserve">y </w:t>
      </w:r>
      <w:proofErr w:type="spellStart"/>
      <w:r w:rsidRPr="00F30647">
        <w:rPr>
          <w:i/>
          <w:iCs/>
          <w:color w:val="auto"/>
        </w:rPr>
        <w:t>anonymi</w:t>
      </w:r>
      <w:r w:rsidRPr="00F30647">
        <w:rPr>
          <w:i/>
          <w:iCs/>
          <w:color w:val="auto"/>
          <w:lang w:val="en-US"/>
        </w:rPr>
        <w:t>sed</w:t>
      </w:r>
      <w:proofErr w:type="spellEnd"/>
      <w:r w:rsidRPr="00F30647">
        <w:rPr>
          <w:i/>
          <w:iCs/>
          <w:color w:val="auto"/>
        </w:rPr>
        <w:t xml:space="preserve"> </w:t>
      </w:r>
      <w:r w:rsidRPr="00F30647">
        <w:rPr>
          <w:i/>
          <w:iCs/>
          <w:color w:val="auto"/>
          <w:lang w:val="en-US"/>
        </w:rPr>
        <w:t xml:space="preserve">before publication, and help families and professionals to support publication where that can be achieved without </w:t>
      </w:r>
      <w:proofErr w:type="spellStart"/>
      <w:r w:rsidRPr="00F30647">
        <w:rPr>
          <w:i/>
          <w:iCs/>
          <w:color w:val="auto"/>
          <w:lang w:val="en-US"/>
        </w:rPr>
        <w:t>jeopardising</w:t>
      </w:r>
      <w:proofErr w:type="spellEnd"/>
      <w:r w:rsidRPr="00F30647">
        <w:rPr>
          <w:i/>
          <w:iCs/>
          <w:color w:val="auto"/>
          <w:lang w:val="en-US"/>
        </w:rPr>
        <w:t xml:space="preserve"> the family’s privacy or welfare. We hope that our guide will be used by lawyers, social workers and children</w:t>
      </w:r>
      <w:r w:rsidRPr="00F30647">
        <w:rPr>
          <w:i/>
          <w:iCs/>
          <w:color w:val="auto"/>
        </w:rPr>
        <w:t>’</w:t>
      </w:r>
      <w:r w:rsidRPr="00F30647">
        <w:rPr>
          <w:i/>
          <w:iCs/>
          <w:color w:val="auto"/>
          <w:lang w:val="en-US"/>
        </w:rPr>
        <w:t>s guardians to talk through questions of publication of judgments with the children and parents they are working with, so that safe transparency can be facilitated where possible, and unnecessary anxiety avoided</w:t>
      </w:r>
      <w:r w:rsidRPr="00F30647">
        <w:rPr>
          <w:i/>
          <w:iCs/>
          <w:color w:val="auto"/>
        </w:rPr>
        <w:t>.”</w:t>
      </w:r>
    </w:p>
    <w:p w14:paraId="2D4B941D" w14:textId="77777777" w:rsidR="00F23634" w:rsidRPr="00F30647" w:rsidRDefault="00D25611">
      <w:pPr>
        <w:pStyle w:val="Body"/>
        <w:spacing w:line="276" w:lineRule="auto"/>
        <w:rPr>
          <w:color w:val="auto"/>
        </w:rPr>
      </w:pPr>
      <w:r w:rsidRPr="00F30647">
        <w:rPr>
          <w:color w:val="auto"/>
        </w:rPr>
        <w:t xml:space="preserve"> </w:t>
      </w:r>
    </w:p>
    <w:p w14:paraId="477DE750" w14:textId="77777777" w:rsidR="00F23634" w:rsidRPr="00F30647" w:rsidRDefault="00D25611">
      <w:pPr>
        <w:pStyle w:val="Body"/>
        <w:spacing w:line="276" w:lineRule="auto"/>
        <w:rPr>
          <w:color w:val="auto"/>
        </w:rPr>
      </w:pPr>
      <w:r w:rsidRPr="00F30647">
        <w:rPr>
          <w:b/>
          <w:bCs/>
          <w:color w:val="auto"/>
          <w:lang w:val="en-US"/>
        </w:rPr>
        <w:t xml:space="preserve">Publication of Family Court Judgments </w:t>
      </w:r>
      <w:r w:rsidRPr="00F30647">
        <w:rPr>
          <w:color w:val="auto"/>
        </w:rPr>
        <w:t xml:space="preserve">- </w:t>
      </w:r>
      <w:r w:rsidRPr="00F30647">
        <w:rPr>
          <w:color w:val="auto"/>
          <w:lang w:val="en-US"/>
        </w:rPr>
        <w:t xml:space="preserve">A guidance note for families &amp; professionals, can be found at </w:t>
      </w:r>
      <w:r w:rsidR="00F30647">
        <w:rPr>
          <w:color w:val="auto"/>
          <w:lang w:val="en-US"/>
        </w:rPr>
        <w:t>http://</w:t>
      </w:r>
      <w:hyperlink r:id="rId7" w:history="1">
        <w:r w:rsidRPr="00F30647">
          <w:rPr>
            <w:rStyle w:val="Hyperlink0"/>
            <w:rFonts w:ascii="Calibri" w:hAnsi="Calibri" w:cs="Calibri"/>
            <w:color w:val="auto"/>
            <w:lang w:val="en-US"/>
          </w:rPr>
          <w:t>www.transparencyproject.org.uk/resources</w:t>
        </w:r>
      </w:hyperlink>
      <w:r w:rsidRPr="00F30647">
        <w:rPr>
          <w:color w:val="auto"/>
        </w:rPr>
        <w:t xml:space="preserve"> in </w:t>
      </w:r>
      <w:proofErr w:type="spellStart"/>
      <w:r w:rsidRPr="00F30647">
        <w:rPr>
          <w:color w:val="auto"/>
        </w:rPr>
        <w:t>pdf</w:t>
      </w:r>
      <w:proofErr w:type="spellEnd"/>
      <w:r w:rsidRPr="00F30647">
        <w:rPr>
          <w:color w:val="auto"/>
        </w:rPr>
        <w:t xml:space="preserve"> </w:t>
      </w:r>
      <w:proofErr w:type="spellStart"/>
      <w:r w:rsidRPr="00F30647">
        <w:rPr>
          <w:color w:val="auto"/>
        </w:rPr>
        <w:t>format</w:t>
      </w:r>
      <w:proofErr w:type="spellEnd"/>
      <w:r w:rsidRPr="00F30647">
        <w:rPr>
          <w:color w:val="auto"/>
        </w:rPr>
        <w:t xml:space="preserve">. </w:t>
      </w:r>
    </w:p>
    <w:p w14:paraId="441FCC8B" w14:textId="77777777" w:rsidR="00F23634" w:rsidRPr="00F30647" w:rsidRDefault="00F23634">
      <w:pPr>
        <w:pStyle w:val="Body"/>
        <w:spacing w:line="276" w:lineRule="auto"/>
        <w:rPr>
          <w:color w:val="auto"/>
        </w:rPr>
      </w:pPr>
    </w:p>
    <w:p w14:paraId="12F6BA3B" w14:textId="77777777" w:rsidR="00F23634" w:rsidRPr="00F30647" w:rsidRDefault="00D25611">
      <w:pPr>
        <w:pStyle w:val="Body"/>
        <w:spacing w:line="276" w:lineRule="auto"/>
        <w:rPr>
          <w:color w:val="auto"/>
        </w:rPr>
      </w:pPr>
      <w:r w:rsidRPr="00F30647">
        <w:rPr>
          <w:color w:val="auto"/>
          <w:lang w:val="en-US"/>
        </w:rPr>
        <w:t>It can be used as a tool to assist parents and their lawyers to discuss and think through whether publication is likely or appropriate in their case, and if so how it should be done, and can be used by social workers or children</w:t>
      </w:r>
      <w:r w:rsidRPr="00F30647">
        <w:rPr>
          <w:color w:val="auto"/>
        </w:rPr>
        <w:t>’</w:t>
      </w:r>
      <w:r w:rsidRPr="00F30647">
        <w:rPr>
          <w:color w:val="auto"/>
          <w:lang w:val="en-US"/>
        </w:rPr>
        <w:t>s guardians to work through similar issues with older children, depending on their understanding and maturity.</w:t>
      </w:r>
    </w:p>
    <w:p w14:paraId="1E5312B9" w14:textId="77777777" w:rsidR="00F23634" w:rsidRDefault="00F23634">
      <w:pPr>
        <w:pStyle w:val="NormalWeb"/>
        <w:widowControl w:val="0"/>
        <w:rPr>
          <w:rFonts w:ascii="Calibri" w:hAnsi="Calibri" w:cs="Calibri"/>
          <w:color w:val="auto"/>
        </w:rPr>
      </w:pPr>
    </w:p>
    <w:p w14:paraId="7401F9E7" w14:textId="77777777" w:rsidR="00F30647" w:rsidRPr="00F30647" w:rsidRDefault="00F30647">
      <w:pPr>
        <w:pStyle w:val="NormalWeb"/>
        <w:widowControl w:val="0"/>
        <w:rPr>
          <w:rFonts w:ascii="Calibri" w:hAnsi="Calibri" w:cs="Calibri"/>
          <w:color w:val="auto"/>
        </w:rPr>
      </w:pPr>
    </w:p>
    <w:p w14:paraId="0ADD03B0" w14:textId="77777777" w:rsidR="00F23634" w:rsidRDefault="00D25611">
      <w:pPr>
        <w:pStyle w:val="NormalWeb"/>
        <w:widowControl w:val="0"/>
        <w:rPr>
          <w:rFonts w:ascii="Calibri" w:eastAsia="Calibri" w:hAnsi="Calibri" w:cs="Calibri"/>
          <w:b/>
          <w:bCs/>
          <w:color w:val="auto"/>
        </w:rPr>
      </w:pPr>
      <w:r w:rsidRPr="00F30647">
        <w:rPr>
          <w:rFonts w:ascii="Calibri" w:eastAsia="Calibri" w:hAnsi="Calibri" w:cs="Calibri"/>
          <w:b/>
          <w:bCs/>
          <w:color w:val="auto"/>
        </w:rPr>
        <w:lastRenderedPageBreak/>
        <w:t>NOTES TO EDITORS</w:t>
      </w:r>
    </w:p>
    <w:p w14:paraId="5BE338A6" w14:textId="77777777" w:rsidR="00F30647" w:rsidRPr="00F30647" w:rsidRDefault="00F30647">
      <w:pPr>
        <w:pStyle w:val="NormalWeb"/>
        <w:widowControl w:val="0"/>
        <w:rPr>
          <w:rFonts w:ascii="Calibri" w:hAnsi="Calibri" w:cs="Calibri"/>
          <w:color w:val="auto"/>
        </w:rPr>
      </w:pPr>
    </w:p>
    <w:p w14:paraId="37011D9C" w14:textId="77777777" w:rsidR="00F23634" w:rsidRPr="00F30647" w:rsidRDefault="00D25611">
      <w:pPr>
        <w:pStyle w:val="BodyA"/>
        <w:numPr>
          <w:ilvl w:val="0"/>
          <w:numId w:val="2"/>
        </w:numPr>
        <w:rPr>
          <w:rFonts w:ascii="Calibri" w:eastAsia="Calibri" w:hAnsi="Calibri" w:cs="Calibri"/>
          <w:color w:val="auto"/>
          <w:sz w:val="24"/>
          <w:szCs w:val="24"/>
        </w:rPr>
      </w:pPr>
      <w:r w:rsidRPr="00F30647">
        <w:rPr>
          <w:rFonts w:ascii="Calibri" w:eastAsia="Calibri" w:hAnsi="Calibri" w:cs="Calibri"/>
          <w:color w:val="auto"/>
          <w:sz w:val="24"/>
          <w:szCs w:val="24"/>
        </w:rPr>
        <w:t>For further information or press enquiries please contact info@transparencyproject.org.uk / twitter @</w:t>
      </w:r>
      <w:proofErr w:type="spellStart"/>
      <w:r w:rsidRPr="00F30647">
        <w:rPr>
          <w:rFonts w:ascii="Calibri" w:eastAsia="Calibri" w:hAnsi="Calibri" w:cs="Calibri"/>
          <w:color w:val="auto"/>
          <w:sz w:val="24"/>
          <w:szCs w:val="24"/>
        </w:rPr>
        <w:t>seethrujustice</w:t>
      </w:r>
      <w:proofErr w:type="spellEnd"/>
      <w:r w:rsidRPr="00F30647">
        <w:rPr>
          <w:rFonts w:ascii="Calibri" w:eastAsia="Calibri" w:hAnsi="Calibri" w:cs="Calibri"/>
          <w:color w:val="auto"/>
          <w:sz w:val="24"/>
          <w:szCs w:val="24"/>
        </w:rPr>
        <w:t xml:space="preserve"> or ring Lucy Reed on 07967998226.</w:t>
      </w:r>
    </w:p>
    <w:p w14:paraId="40D9B354" w14:textId="77777777" w:rsidR="00F23634" w:rsidRPr="00F30647" w:rsidRDefault="00F23634">
      <w:pPr>
        <w:pStyle w:val="BodyA"/>
        <w:ind w:left="720"/>
        <w:rPr>
          <w:rFonts w:ascii="Calibri" w:hAnsi="Calibri" w:cs="Calibri"/>
          <w:color w:val="auto"/>
        </w:rPr>
      </w:pPr>
    </w:p>
    <w:p w14:paraId="7AC16631" w14:textId="77777777" w:rsidR="00F23634" w:rsidRPr="00F30647" w:rsidRDefault="00D25611">
      <w:pPr>
        <w:pStyle w:val="NormalWeb"/>
        <w:widowControl w:val="0"/>
        <w:numPr>
          <w:ilvl w:val="0"/>
          <w:numId w:val="2"/>
        </w:numPr>
        <w:rPr>
          <w:rFonts w:ascii="Calibri" w:eastAsia="Calibri" w:hAnsi="Calibri" w:cs="Calibri"/>
          <w:color w:val="auto"/>
        </w:rPr>
      </w:pPr>
      <w:r w:rsidRPr="00F30647">
        <w:rPr>
          <w:rFonts w:ascii="Calibri" w:eastAsia="Calibri" w:hAnsi="Calibri" w:cs="Calibri"/>
          <w:color w:val="auto"/>
        </w:rPr>
        <w:t>Most hearings in Family Court cases are held in private, and although the media are entitled to attend most hearings there are often restrictions on what they can report. In 2014 The President of the Family Division, Sir James Munby, issued guidance to Family Court judges, encouraging them to publish more judgments from family cases to increase transparency of the work of the Family Courts (TRANSPARENCY IN THE FAMILY COURTS PUBLICATION OF JUDGMENTS - PRACTICE GUIDANCE issued on 16 January 2014 by SIR JAMES MUNBY, PRESIDENT OF THE FAMILY DIVISION</w:t>
      </w:r>
      <w:r w:rsidRPr="00F30647">
        <w:rPr>
          <w:rFonts w:ascii="Calibri" w:eastAsia="Calibri" w:hAnsi="Calibri" w:cs="Calibri"/>
          <w:color w:val="auto"/>
          <w:u w:val="single" w:color="0563C1"/>
        </w:rPr>
        <w:t xml:space="preserve">, </w:t>
      </w:r>
      <w:hyperlink r:id="rId8" w:history="1">
        <w:r w:rsidRPr="00F30647">
          <w:rPr>
            <w:rStyle w:val="Hyperlink1"/>
            <w:rFonts w:ascii="Calibri" w:eastAsia="Calibri" w:hAnsi="Calibri" w:cs="Calibri"/>
            <w:color w:val="auto"/>
          </w:rPr>
          <w:t>https://www.judiciary.gov.uk/wp-content/uploads/2014/01/transparency-in-the-family-courts-jan-2014-1.pdf</w:t>
        </w:r>
      </w:hyperlink>
      <w:r w:rsidRPr="00F30647">
        <w:rPr>
          <w:rStyle w:val="None"/>
          <w:rFonts w:ascii="Calibri" w:eastAsia="Calibri" w:hAnsi="Calibri" w:cs="Calibri"/>
          <w:color w:val="auto"/>
        </w:rPr>
        <w:t>). Since an initial surge in publication rates, the number of published judgments has begun to decline again. Recent research carried out by academics at Cardiff and Bristol Universities suggested that the reasons for the comparatively modest increase in publication rates were complex, and in part due to time and resource pressures. The research also showed that publication rates were inconsistent from judge to judge and from region to region. (</w:t>
      </w:r>
      <w:r w:rsidRPr="00F30647">
        <w:rPr>
          <w:rStyle w:val="Hyperlink1"/>
          <w:rFonts w:ascii="Calibri" w:eastAsia="Calibri" w:hAnsi="Calibri" w:cs="Calibri"/>
          <w:color w:val="auto"/>
        </w:rPr>
        <w:t>http://www.nuffieldfoundation.org/news/family-court-transparency-plans-fall-short-judges-struggle-find-time-publish-judgments-safely)</w:t>
      </w:r>
    </w:p>
    <w:p w14:paraId="687A6D58" w14:textId="77777777" w:rsidR="00F23634" w:rsidRPr="00F30647" w:rsidRDefault="00F23634">
      <w:pPr>
        <w:pStyle w:val="NormalWeb"/>
        <w:widowControl w:val="0"/>
        <w:ind w:left="720"/>
        <w:rPr>
          <w:rFonts w:ascii="Calibri" w:hAnsi="Calibri" w:cs="Calibri"/>
          <w:color w:val="auto"/>
        </w:rPr>
      </w:pPr>
    </w:p>
    <w:p w14:paraId="3BC1B970" w14:textId="77777777" w:rsidR="00F23634" w:rsidRPr="00F30647" w:rsidRDefault="00D25611">
      <w:pPr>
        <w:pStyle w:val="BodyA"/>
        <w:numPr>
          <w:ilvl w:val="0"/>
          <w:numId w:val="2"/>
        </w:numPr>
        <w:rPr>
          <w:rFonts w:ascii="Calibri" w:eastAsia="Calibri" w:hAnsi="Calibri" w:cs="Calibri"/>
          <w:color w:val="auto"/>
          <w:sz w:val="24"/>
          <w:szCs w:val="24"/>
        </w:rPr>
      </w:pPr>
      <w:r w:rsidRPr="00F30647">
        <w:rPr>
          <w:rStyle w:val="None"/>
          <w:rFonts w:ascii="Calibri" w:eastAsia="Calibri" w:hAnsi="Calibri" w:cs="Calibri"/>
          <w:color w:val="auto"/>
          <w:sz w:val="24"/>
          <w:szCs w:val="24"/>
        </w:rPr>
        <w:t xml:space="preserve">Since the publication in 2014 of judicial guidance encouraging publication of judgments </w:t>
      </w:r>
      <w:proofErr w:type="gramStart"/>
      <w:r w:rsidRPr="00F30647">
        <w:rPr>
          <w:rStyle w:val="None"/>
          <w:rFonts w:ascii="Calibri" w:eastAsia="Calibri" w:hAnsi="Calibri" w:cs="Calibri"/>
          <w:color w:val="auto"/>
          <w:sz w:val="24"/>
          <w:szCs w:val="24"/>
        </w:rPr>
        <w:t>in particular circumstances</w:t>
      </w:r>
      <w:proofErr w:type="gramEnd"/>
      <w:r w:rsidRPr="00F30647">
        <w:rPr>
          <w:rStyle w:val="None"/>
          <w:rFonts w:ascii="Calibri" w:eastAsia="Calibri" w:hAnsi="Calibri" w:cs="Calibri"/>
          <w:color w:val="auto"/>
          <w:sz w:val="24"/>
          <w:szCs w:val="24"/>
        </w:rPr>
        <w:t xml:space="preserve">, concerns have been raised that some judgments which are published do not effectively </w:t>
      </w:r>
      <w:proofErr w:type="spellStart"/>
      <w:r w:rsidRPr="00F30647">
        <w:rPr>
          <w:rStyle w:val="None"/>
          <w:rFonts w:ascii="Calibri" w:eastAsia="Calibri" w:hAnsi="Calibri" w:cs="Calibri"/>
          <w:color w:val="auto"/>
          <w:sz w:val="24"/>
          <w:szCs w:val="24"/>
        </w:rPr>
        <w:t>anonymise</w:t>
      </w:r>
      <w:proofErr w:type="spellEnd"/>
      <w:r w:rsidRPr="00F30647">
        <w:rPr>
          <w:rStyle w:val="None"/>
          <w:rFonts w:ascii="Calibri" w:eastAsia="Calibri" w:hAnsi="Calibri" w:cs="Calibri"/>
          <w:color w:val="auto"/>
          <w:sz w:val="24"/>
          <w:szCs w:val="24"/>
        </w:rPr>
        <w:t xml:space="preserve"> the families involved. In 2016 guidance</w:t>
      </w:r>
      <w:r>
        <w:rPr>
          <w:rStyle w:val="None"/>
          <w:rFonts w:ascii="Calibri" w:eastAsia="Calibri" w:hAnsi="Calibri" w:cs="Calibri"/>
          <w:color w:val="auto"/>
          <w:sz w:val="24"/>
          <w:szCs w:val="24"/>
        </w:rPr>
        <w:t xml:space="preserve"> for judges</w:t>
      </w:r>
      <w:r w:rsidRPr="00F30647">
        <w:rPr>
          <w:rStyle w:val="None"/>
          <w:rFonts w:ascii="Calibri" w:eastAsia="Calibri" w:hAnsi="Calibri" w:cs="Calibri"/>
          <w:color w:val="auto"/>
          <w:sz w:val="24"/>
          <w:szCs w:val="24"/>
        </w:rPr>
        <w:t xml:space="preserve"> (</w:t>
      </w:r>
      <w:r w:rsidRPr="00F30647">
        <w:rPr>
          <w:rStyle w:val="None"/>
          <w:rFonts w:ascii="Calibri" w:eastAsia="Calibri" w:hAnsi="Calibri" w:cs="Calibri"/>
          <w:color w:val="auto"/>
          <w:sz w:val="24"/>
          <w:szCs w:val="24"/>
          <w:u w:val="single"/>
        </w:rPr>
        <w:t>http://www.familylaw.co.uk/system/froala_assets/documents/1053/Draft_Guidance_-_Anonymisation_and_avoidance_of_the_identification_of_children_and_treatment_of_descriptions_of_sexual_abuse_of_children_in_judgments_intended_for_the_public_arena.pdf</w:t>
      </w:r>
      <w:r w:rsidRPr="00F30647">
        <w:rPr>
          <w:rStyle w:val="None"/>
          <w:rFonts w:ascii="Calibri" w:eastAsia="Calibri" w:hAnsi="Calibri" w:cs="Calibri"/>
          <w:color w:val="auto"/>
          <w:sz w:val="24"/>
          <w:szCs w:val="24"/>
        </w:rPr>
        <w:t>) was put forward by the Association of Lawyers for Children which focused on the risks of jigsaw identification and on cases involving allegations of sexual abuse. That guidance has not been adopted by the judiciary.</w:t>
      </w:r>
      <w:r w:rsidR="00837E3C" w:rsidRPr="00F30647">
        <w:rPr>
          <w:rStyle w:val="None"/>
          <w:rFonts w:ascii="Calibri" w:eastAsia="Calibri" w:hAnsi="Calibri" w:cs="Calibri"/>
          <w:color w:val="auto"/>
          <w:sz w:val="24"/>
          <w:szCs w:val="24"/>
        </w:rPr>
        <w:t xml:space="preserve"> Chapter 4 of the Cardiff research (see note 2 above) also considered issues with </w:t>
      </w:r>
      <w:proofErr w:type="spellStart"/>
      <w:r w:rsidR="00837E3C" w:rsidRPr="00F30647">
        <w:rPr>
          <w:rStyle w:val="None"/>
          <w:rFonts w:ascii="Calibri" w:eastAsia="Calibri" w:hAnsi="Calibri" w:cs="Calibri"/>
          <w:color w:val="auto"/>
          <w:sz w:val="24"/>
          <w:szCs w:val="24"/>
        </w:rPr>
        <w:t>anonymisation</w:t>
      </w:r>
      <w:proofErr w:type="spellEnd"/>
      <w:r w:rsidR="00837E3C" w:rsidRPr="00F30647">
        <w:rPr>
          <w:rStyle w:val="None"/>
          <w:rFonts w:ascii="Calibri" w:eastAsia="Calibri" w:hAnsi="Calibri" w:cs="Calibri"/>
          <w:color w:val="auto"/>
          <w:sz w:val="24"/>
          <w:szCs w:val="24"/>
        </w:rPr>
        <w:t xml:space="preserve"> in practice.</w:t>
      </w:r>
    </w:p>
    <w:p w14:paraId="11F3C9D1" w14:textId="77777777" w:rsidR="00F23634" w:rsidRPr="00F30647" w:rsidRDefault="00F23634">
      <w:pPr>
        <w:pStyle w:val="FootnoteText"/>
        <w:ind w:left="720"/>
        <w:rPr>
          <w:color w:val="auto"/>
        </w:rPr>
      </w:pPr>
    </w:p>
    <w:p w14:paraId="50921F61" w14:textId="77777777" w:rsidR="00F23634" w:rsidRPr="00F30647" w:rsidRDefault="00F23634">
      <w:pPr>
        <w:pStyle w:val="FootnoteText"/>
        <w:ind w:left="720"/>
        <w:rPr>
          <w:color w:val="auto"/>
        </w:rPr>
      </w:pPr>
    </w:p>
    <w:p w14:paraId="10CABEE2" w14:textId="77777777" w:rsidR="00F23634" w:rsidRPr="00F30647" w:rsidRDefault="00D25611">
      <w:pPr>
        <w:pStyle w:val="FootnoteText"/>
        <w:numPr>
          <w:ilvl w:val="0"/>
          <w:numId w:val="2"/>
        </w:numPr>
        <w:rPr>
          <w:color w:val="auto"/>
        </w:rPr>
      </w:pPr>
      <w:r w:rsidRPr="00F30647">
        <w:rPr>
          <w:color w:val="auto"/>
        </w:rPr>
        <w:t xml:space="preserve">The Transparency Project is a registered educational charity which aims to improve public understanding of family law. Read </w:t>
      </w:r>
      <w:proofErr w:type="gramStart"/>
      <w:r w:rsidRPr="00F30647">
        <w:rPr>
          <w:color w:val="auto"/>
        </w:rPr>
        <w:t>more :</w:t>
      </w:r>
      <w:proofErr w:type="gramEnd"/>
      <w:r w:rsidRPr="00F30647">
        <w:rPr>
          <w:color w:val="auto"/>
        </w:rPr>
        <w:t xml:space="preserve"> </w:t>
      </w:r>
      <w:hyperlink r:id="rId9" w:history="1">
        <w:r w:rsidR="00F30647" w:rsidRPr="00F30647">
          <w:rPr>
            <w:rStyle w:val="Hyperlink"/>
            <w:color w:val="auto"/>
          </w:rPr>
          <w:t>http://www.transparencyproject.org.uk/about-us/</w:t>
        </w:r>
      </w:hyperlink>
      <w:r w:rsidRPr="00F30647">
        <w:rPr>
          <w:color w:val="auto"/>
        </w:rPr>
        <w:t xml:space="preserve">. The Transparency Project has published a series of Guidance Notes for families and professionals on various topics. See http://www.transparencyproject.org.uk/resources/.  </w:t>
      </w:r>
    </w:p>
    <w:p w14:paraId="4D099421" w14:textId="77777777" w:rsidR="00F23634" w:rsidRPr="00F30647" w:rsidRDefault="00F23634">
      <w:pPr>
        <w:pStyle w:val="FootnoteText"/>
        <w:rPr>
          <w:color w:val="auto"/>
        </w:rPr>
      </w:pPr>
    </w:p>
    <w:p w14:paraId="0384A064" w14:textId="77777777" w:rsidR="00F23634" w:rsidRPr="00F30647" w:rsidRDefault="00F23634">
      <w:pPr>
        <w:pStyle w:val="FootnoteText"/>
        <w:rPr>
          <w:color w:val="auto"/>
        </w:rPr>
      </w:pPr>
    </w:p>
    <w:p w14:paraId="1209CD1C" w14:textId="77777777" w:rsidR="00F23634" w:rsidRPr="00F30647" w:rsidRDefault="00D25611">
      <w:pPr>
        <w:pStyle w:val="FootnoteText"/>
        <w:numPr>
          <w:ilvl w:val="0"/>
          <w:numId w:val="2"/>
        </w:numPr>
        <w:rPr>
          <w:color w:val="auto"/>
        </w:rPr>
      </w:pPr>
      <w:r w:rsidRPr="00F30647">
        <w:rPr>
          <w:color w:val="auto"/>
        </w:rPr>
        <w:t>The guide has been funded by a grant from the Legal Education Foundation. It is not judicially approved guidance.</w:t>
      </w:r>
    </w:p>
    <w:sectPr w:rsidR="00F23634" w:rsidRPr="00F30647">
      <w:headerReference w:type="default" r:id="rId10"/>
      <w:footerReference w:type="default" r:id="rId11"/>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31BFA" w14:textId="77777777" w:rsidR="005F0CFB" w:rsidRDefault="005F0CFB">
      <w:r>
        <w:separator/>
      </w:r>
    </w:p>
  </w:endnote>
  <w:endnote w:type="continuationSeparator" w:id="0">
    <w:p w14:paraId="750F587D" w14:textId="77777777" w:rsidR="005F0CFB" w:rsidRDefault="005F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8D6C7" w14:textId="77777777" w:rsidR="00F23634" w:rsidRDefault="00D25611">
    <w:pPr>
      <w:pStyle w:val="Footer"/>
      <w:tabs>
        <w:tab w:val="clear" w:pos="9026"/>
        <w:tab w:val="right" w:pos="9000"/>
      </w:tabs>
      <w:jc w:val="right"/>
    </w:pPr>
    <w:r>
      <w:fldChar w:fldCharType="begin"/>
    </w:r>
    <w:r>
      <w:instrText xml:space="preserve"> PAGE </w:instrText>
    </w:r>
    <w:r>
      <w:fldChar w:fldCharType="separate"/>
    </w:r>
    <w:r w:rsidR="00B54ADE">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D00E7" w14:textId="77777777" w:rsidR="005F0CFB" w:rsidRDefault="005F0CFB">
      <w:r>
        <w:separator/>
      </w:r>
    </w:p>
  </w:footnote>
  <w:footnote w:type="continuationSeparator" w:id="0">
    <w:p w14:paraId="791B2349" w14:textId="77777777" w:rsidR="005F0CFB" w:rsidRDefault="005F0C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C5B25" w14:textId="77777777" w:rsidR="00F23634" w:rsidRDefault="00F2363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E1695"/>
    <w:multiLevelType w:val="hybridMultilevel"/>
    <w:tmpl w:val="20969594"/>
    <w:numStyleLink w:val="ImportedStyle1"/>
  </w:abstractNum>
  <w:abstractNum w:abstractNumId="1">
    <w:nsid w:val="7FC631DC"/>
    <w:multiLevelType w:val="hybridMultilevel"/>
    <w:tmpl w:val="20969594"/>
    <w:styleLink w:val="ImportedStyle1"/>
    <w:lvl w:ilvl="0" w:tplc="F7DAF1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1A8B8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2C491C">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9E2EBE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D0EA7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D45452">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C04EF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1290F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FE9BA0">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23634"/>
    <w:rsid w:val="000105E0"/>
    <w:rsid w:val="00057117"/>
    <w:rsid w:val="002352D8"/>
    <w:rsid w:val="005D2857"/>
    <w:rsid w:val="005F0CFB"/>
    <w:rsid w:val="00837E3C"/>
    <w:rsid w:val="00B54ADE"/>
    <w:rsid w:val="00BE1E98"/>
    <w:rsid w:val="00D25611"/>
    <w:rsid w:val="00F23634"/>
    <w:rsid w:val="00F3064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6F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paragraph" w:customStyle="1" w:styleId="Body">
    <w:name w:val="Body"/>
    <w:rPr>
      <w:rFonts w:ascii="Calibri" w:eastAsia="Calibri" w:hAnsi="Calibri" w:cs="Calibri"/>
      <w:color w:val="000000"/>
      <w:sz w:val="24"/>
      <w:szCs w:val="24"/>
      <w:u w:color="000000"/>
      <w:lang w:val="es-ES_tradnl"/>
    </w:rPr>
  </w:style>
  <w:style w:type="character" w:customStyle="1" w:styleId="Link">
    <w:name w:val="Link"/>
    <w:rPr>
      <w:color w:val="0563C1"/>
      <w:u w:val="single" w:color="0563C1"/>
    </w:rPr>
  </w:style>
  <w:style w:type="character" w:customStyle="1" w:styleId="Hyperlink0">
    <w:name w:val="Hyperlink.0"/>
    <w:basedOn w:val="Link"/>
    <w:rPr>
      <w:rFonts w:ascii="Trebuchet MS" w:eastAsia="Trebuchet MS" w:hAnsi="Trebuchet MS" w:cs="Trebuchet MS"/>
      <w:color w:val="0563C1"/>
      <w:u w:val="single" w:color="0563C1"/>
    </w:rPr>
  </w:style>
  <w:style w:type="paragraph" w:styleId="NormalWeb">
    <w:name w:val="Normal (Web)"/>
    <w:pPr>
      <w:spacing w:before="100" w:after="100"/>
    </w:pPr>
    <w:rPr>
      <w:rFonts w:eastAsia="Times New Roman"/>
      <w:color w:val="000000"/>
      <w:sz w:val="24"/>
      <w:szCs w:val="24"/>
      <w:u w:color="000000"/>
      <w:lang w:val="en-US"/>
    </w:rPr>
  </w:style>
  <w:style w:type="paragraph" w:customStyle="1" w:styleId="BodyA">
    <w:name w:val="Body A"/>
    <w:rPr>
      <w:rFonts w:ascii="Helvetica Neue" w:hAnsi="Helvetica Neue"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1">
    <w:name w:val="Hyperlink.1"/>
    <w:basedOn w:val="None"/>
    <w:rPr>
      <w:u w:val="single" w:color="000000"/>
    </w:rPr>
  </w:style>
  <w:style w:type="paragraph" w:styleId="FootnoteText">
    <w:name w:val="footnote text"/>
    <w:rPr>
      <w:rFonts w:ascii="Calibri" w:eastAsia="Calibri" w:hAnsi="Calibri" w:cs="Calibri"/>
      <w:color w:val="000000"/>
      <w:sz w:val="24"/>
      <w:szCs w:val="24"/>
      <w:u w:color="000000"/>
      <w:lang w:val="en-US"/>
    </w:rPr>
  </w:style>
  <w:style w:type="paragraph" w:styleId="BalloonText">
    <w:name w:val="Balloon Text"/>
    <w:basedOn w:val="Normal"/>
    <w:link w:val="BalloonTextChar"/>
    <w:uiPriority w:val="99"/>
    <w:semiHidden/>
    <w:unhideWhenUsed/>
    <w:rsid w:val="00F30647"/>
    <w:rPr>
      <w:rFonts w:ascii="Tahoma" w:hAnsi="Tahoma" w:cs="Tahoma"/>
      <w:sz w:val="16"/>
      <w:szCs w:val="16"/>
    </w:rPr>
  </w:style>
  <w:style w:type="character" w:customStyle="1" w:styleId="BalloonTextChar">
    <w:name w:val="Balloon Text Char"/>
    <w:basedOn w:val="DefaultParagraphFont"/>
    <w:link w:val="BalloonText"/>
    <w:uiPriority w:val="99"/>
    <w:semiHidden/>
    <w:rsid w:val="00F3064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ransparencyproject.org.uk/resources" TargetMode="External"/><Relationship Id="rId8" Type="http://schemas.openxmlformats.org/officeDocument/2006/relationships/hyperlink" Target="https://www.judiciary.gov.uk/wp-content/uploads/2014/01/transparency-in-the-family-courts-jan-2014-1.pdf" TargetMode="External"/><Relationship Id="rId9" Type="http://schemas.openxmlformats.org/officeDocument/2006/relationships/hyperlink" Target="http://www.transparencyproject.org.uk/about-u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Advanced 365</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Reed</dc:creator>
  <cp:lastModifiedBy>Lucy Reed</cp:lastModifiedBy>
  <cp:revision>4</cp:revision>
  <dcterms:created xsi:type="dcterms:W3CDTF">2017-07-08T20:58:00Z</dcterms:created>
  <dcterms:modified xsi:type="dcterms:W3CDTF">2017-07-08T21:04:00Z</dcterms:modified>
</cp:coreProperties>
</file>